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to</w:t>
      </w:r>
      <w:r>
        <w:t xml:space="preserve"> </w:t>
      </w: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san-diego-creek"/>
      <w:r>
        <w:t xml:space="preserve">San Diego Creek</w:t>
      </w:r>
      <w:bookmarkEnd w:id="24"/>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w:t>
      </w:r>
      <w:r>
        <w:t xml:space="preserve">a).</w:t>
      </w:r>
    </w:p>
    <w:p>
      <w:pPr>
        <w:pStyle w:val="BodyText"/>
      </w:pPr>
      <w:r>
        <w:t xml:space="preserve">An independent causal assessment study was conducted in 2018 to determine the causes of biological impairment in San Diego Creek</w:t>
      </w:r>
      <w:r>
        <w:t xml:space="preserve"> </w:t>
      </w:r>
      <w:r>
        <w:t xml:space="preserve">[</w:t>
      </w:r>
      <w:hyperlink w:anchor="ref-Shibberu18">
        <w:r>
          <w:rPr>
            <w:rStyle w:val="Hyperlink"/>
          </w:rPr>
          <w:t xml:space="preserve">1</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w:t>
      </w:r>
      <w:hyperlink w:anchor="ref-Norton14">
        <w:r>
          <w:rPr>
            <w:rStyle w:val="Hyperlink"/>
          </w:rPr>
          <w:t xml:space="preserve">2</w:t>
        </w:r>
      </w:hyperlink>
      <w:r>
        <w:t xml:space="preserve">,</w:t>
      </w:r>
      <w:hyperlink w:anchor="ref-Schiff15">
        <w:r>
          <w:rPr>
            <w:rStyle w:val="Hyperlink"/>
          </w:rPr>
          <w:t xml:space="preserve">3</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1"/>
      </w:pPr>
      <w:bookmarkStart w:id="25" w:name="san-juan-creek"/>
      <w:r>
        <w:t xml:space="preserve">San Juan Creek</w:t>
      </w:r>
      <w:bookmarkEnd w:id="25"/>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w:t>
      </w:r>
      <w:r>
        <w:t xml:space="preserve">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26" w:name="figures"/>
      <w:r>
        <w:t xml:space="preserve">Figures</w:t>
      </w:r>
      <w:bookmarkEnd w:id="26"/>
    </w:p>
    <w:p>
      <w:pPr>
        <w:pStyle w:val="CaptionedFigure"/>
      </w:pPr>
      <w:r>
        <w:drawing>
          <wp:inline>
            <wp:extent cx="5943600" cy="5060470"/>
            <wp:effectExtent b="0" l="0" r="0" t="0"/>
            <wp:docPr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27"/>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28">
        <w:r>
          <w:rPr>
            <w:rStyle w:val="Hyperlink"/>
          </w:rPr>
          <w:t xml:space="preserve">https://sccwrp.shinyapps.io/SQI_Shiny</w:t>
        </w:r>
      </w:hyperlink>
      <w:r>
        <w:t xml:space="preserve">).</w:t>
      </w:r>
    </w:p>
    <w:p>
      <w:pPr>
        <w:pStyle w:val="Heading1"/>
      </w:pPr>
      <w:bookmarkStart w:id="29" w:name="references"/>
      <w:r>
        <w:t xml:space="preserve">References</w:t>
      </w:r>
      <w:bookmarkEnd w:id="29"/>
    </w:p>
    <w:bookmarkStart w:id="33" w:name="refs"/>
    <w:bookmarkStart w:id="30" w:name="ref-Shibberu18"/>
    <w:p>
      <w:pPr>
        <w:pStyle w:val="Bibliography"/>
      </w:pPr>
      <w:r>
        <w:t xml:space="preserve">[1] D. Shibberu, D.J. Gillett, H. Boyd, San Diego Creek causal assessment project, Santa Ana Regional Water Quality Control Board, Southern California Coastal Water Reseach Project, Santa Ana, California, 2018.</w:t>
      </w:r>
    </w:p>
    <w:bookmarkEnd w:id="30"/>
    <w:bookmarkStart w:id="31" w:name="ref-Norton14"/>
    <w:p>
      <w:pPr>
        <w:pStyle w:val="Bibliography"/>
      </w:pPr>
      <w:r>
        <w:t xml:space="preserve">[2] S.B. Norton, S.M. Cormier, G.W.S. II, Ecological causal assessment, CRC Press, 2014.</w:t>
      </w:r>
    </w:p>
    <w:bookmarkEnd w:id="31"/>
    <w:bookmarkStart w:id="32" w:name="ref-Schiff15"/>
    <w:p>
      <w:pPr>
        <w:pStyle w:val="Bibliography"/>
      </w:pPr>
      <w:r>
        <w:t xml:space="preserve">[3] K.C. Schiff, D.J. Gillett, A. Rehn, M. Paul, Causal assessment evaluation and guidance for California, Southern California Coastal Water Research Project, Costa Mesa, California, 2015.</w:t>
      </w:r>
    </w:p>
    <w:bookmarkEnd w:id="32"/>
    <w:bookmarkEnd w:id="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2019-07-16T00:12:37Z</dcterms:created>
  <dcterms:modified xsi:type="dcterms:W3CDTF">2019-07-16T00:12:37Z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ecological-genetics-and-genomics.csl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